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56" w:rsidRDefault="00BF4017" w:rsidP="008C5C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9A9">
        <w:rPr>
          <w:rFonts w:ascii="Times New Roman" w:hAnsi="Times New Roman" w:cs="Times New Roman"/>
          <w:i/>
          <w:sz w:val="24"/>
          <w:szCs w:val="24"/>
        </w:rPr>
        <w:t xml:space="preserve">Reputational moderation of radical right parties – comparing the single-district candidates of </w:t>
      </w:r>
      <w:proofErr w:type="spellStart"/>
      <w:r w:rsidRPr="005669A9">
        <w:rPr>
          <w:rFonts w:ascii="Times New Roman" w:hAnsi="Times New Roman" w:cs="Times New Roman"/>
          <w:i/>
          <w:sz w:val="24"/>
          <w:szCs w:val="24"/>
        </w:rPr>
        <w:t>Jobbik</w:t>
      </w:r>
      <w:proofErr w:type="spellEnd"/>
      <w:r w:rsidRPr="005669A9">
        <w:rPr>
          <w:rFonts w:ascii="Times New Roman" w:hAnsi="Times New Roman" w:cs="Times New Roman"/>
          <w:i/>
          <w:sz w:val="24"/>
          <w:szCs w:val="24"/>
        </w:rPr>
        <w:t xml:space="preserve"> between 2010 and 2018</w:t>
      </w:r>
    </w:p>
    <w:p w:rsidR="006B2266" w:rsidRDefault="006B2266" w:rsidP="008C5C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266">
        <w:rPr>
          <w:rFonts w:ascii="Times New Roman" w:hAnsi="Times New Roman" w:cs="Times New Roman"/>
          <w:sz w:val="24"/>
          <w:szCs w:val="24"/>
        </w:rPr>
        <w:t>Keywords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B2266" w:rsidRPr="005669A9" w:rsidRDefault="006B2266" w:rsidP="008C5C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Radical Right, Hungary, deradicalization, election campaign</w:t>
      </w:r>
      <w:bookmarkStart w:id="0" w:name="_GoBack"/>
      <w:bookmarkEnd w:id="0"/>
    </w:p>
    <w:p w:rsidR="00007656" w:rsidRDefault="001A66E5" w:rsidP="008C5C09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2">
        <w:rPr>
          <w:rFonts w:ascii="Times New Roman" w:hAnsi="Times New Roman" w:cs="Times New Roman"/>
          <w:sz w:val="24"/>
          <w:szCs w:val="24"/>
        </w:rPr>
        <w:t xml:space="preserve">In my PhD research I’m trying to construct a conceptual framework </w:t>
      </w:r>
      <w:r w:rsidR="008D35E5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452702">
        <w:rPr>
          <w:rFonts w:ascii="Times New Roman" w:hAnsi="Times New Roman" w:cs="Times New Roman"/>
          <w:sz w:val="24"/>
          <w:szCs w:val="24"/>
        </w:rPr>
        <w:t xml:space="preserve">suitable for capturing the phenomenon of radical right </w:t>
      </w:r>
      <w:r w:rsidR="00007656" w:rsidRPr="00452702">
        <w:rPr>
          <w:rFonts w:ascii="Times New Roman" w:hAnsi="Times New Roman" w:cs="Times New Roman"/>
          <w:sz w:val="24"/>
          <w:szCs w:val="24"/>
        </w:rPr>
        <w:t xml:space="preserve">party </w:t>
      </w:r>
      <w:r w:rsidRPr="00452702">
        <w:rPr>
          <w:rFonts w:ascii="Times New Roman" w:hAnsi="Times New Roman" w:cs="Times New Roman"/>
          <w:sz w:val="24"/>
          <w:szCs w:val="24"/>
        </w:rPr>
        <w:t>moderation</w:t>
      </w:r>
      <w:r w:rsidR="00B10629" w:rsidRPr="00452702">
        <w:rPr>
          <w:rFonts w:ascii="Times New Roman" w:hAnsi="Times New Roman" w:cs="Times New Roman"/>
          <w:sz w:val="24"/>
          <w:szCs w:val="24"/>
        </w:rPr>
        <w:t>, focusing on</w:t>
      </w:r>
      <w:r w:rsidR="00235C76">
        <w:rPr>
          <w:rFonts w:ascii="Times New Roman" w:hAnsi="Times New Roman" w:cs="Times New Roman"/>
          <w:sz w:val="24"/>
          <w:szCs w:val="24"/>
        </w:rPr>
        <w:t xml:space="preserve"> </w:t>
      </w:r>
      <w:r w:rsidR="00B10629" w:rsidRPr="00452702">
        <w:rPr>
          <w:rFonts w:ascii="Times New Roman" w:hAnsi="Times New Roman" w:cs="Times New Roman"/>
          <w:sz w:val="24"/>
          <w:szCs w:val="24"/>
        </w:rPr>
        <w:t xml:space="preserve">the case of the leading Hungarian radical right party </w:t>
      </w:r>
      <w:proofErr w:type="spellStart"/>
      <w:r w:rsidR="00B10629" w:rsidRPr="00452702">
        <w:rPr>
          <w:rFonts w:ascii="Times New Roman" w:hAnsi="Times New Roman" w:cs="Times New Roman"/>
          <w:sz w:val="24"/>
          <w:szCs w:val="24"/>
        </w:rPr>
        <w:t>Jobbik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.</w:t>
      </w:r>
      <w:r w:rsidR="00235C76">
        <w:rPr>
          <w:rFonts w:ascii="Times New Roman" w:hAnsi="Times New Roman" w:cs="Times New Roman"/>
          <w:sz w:val="24"/>
          <w:szCs w:val="24"/>
        </w:rPr>
        <w:t xml:space="preserve"> </w:t>
      </w:r>
      <w:r w:rsidR="00B10629" w:rsidRPr="00452702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 w:rsidR="00B10629" w:rsidRPr="00452702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B10629" w:rsidRPr="00452702">
        <w:rPr>
          <w:rFonts w:ascii="Times New Roman" w:hAnsi="Times New Roman" w:cs="Times New Roman"/>
          <w:sz w:val="24"/>
          <w:szCs w:val="24"/>
        </w:rPr>
        <w:t xml:space="preserve"> the scholars in the field, moderation (and radicalization) is usually understood as a programmatic shift on the traditional left-right scale. </w:t>
      </w:r>
      <w:r w:rsidR="00007656" w:rsidRPr="00452702">
        <w:rPr>
          <w:rFonts w:ascii="Times New Roman" w:hAnsi="Times New Roman" w:cs="Times New Roman"/>
          <w:sz w:val="24"/>
          <w:szCs w:val="24"/>
        </w:rPr>
        <w:t>I understand moderation as a</w:t>
      </w:r>
      <w:r w:rsidR="00235C76">
        <w:rPr>
          <w:rFonts w:ascii="Times New Roman" w:hAnsi="Times New Roman" w:cs="Times New Roman"/>
          <w:sz w:val="24"/>
          <w:szCs w:val="24"/>
        </w:rPr>
        <w:t xml:space="preserve"> more complex, i.e. a</w:t>
      </w:r>
      <w:r w:rsidR="00007656" w:rsidRPr="00452702">
        <w:rPr>
          <w:rFonts w:ascii="Times New Roman" w:hAnsi="Times New Roman" w:cs="Times New Roman"/>
          <w:sz w:val="24"/>
          <w:szCs w:val="24"/>
        </w:rPr>
        <w:t xml:space="preserve"> multidimensional and multidirectional process. </w:t>
      </w:r>
      <w:r w:rsidR="00235C76">
        <w:rPr>
          <w:rFonts w:ascii="Times New Roman" w:hAnsi="Times New Roman" w:cs="Times New Roman"/>
          <w:sz w:val="24"/>
          <w:szCs w:val="24"/>
        </w:rPr>
        <w:t>In my approach there are at least three dimensions of moderation:</w:t>
      </w:r>
    </w:p>
    <w:p w:rsidR="00452702" w:rsidRDefault="00452702" w:rsidP="0045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3004">
        <w:rPr>
          <w:rFonts w:ascii="Times New Roman" w:hAnsi="Times New Roman" w:cs="Times New Roman"/>
          <w:i/>
          <w:sz w:val="24"/>
          <w:szCs w:val="24"/>
        </w:rPr>
        <w:t>Policy shift</w:t>
      </w:r>
      <w:r>
        <w:rPr>
          <w:rFonts w:ascii="Times New Roman" w:hAnsi="Times New Roman" w:cs="Times New Roman"/>
          <w:sz w:val="24"/>
          <w:szCs w:val="24"/>
        </w:rPr>
        <w:t xml:space="preserve"> from the margins of the political spectrum to the center</w:t>
      </w:r>
      <w:r w:rsidR="00235C76">
        <w:rPr>
          <w:rFonts w:ascii="Times New Roman" w:hAnsi="Times New Roman" w:cs="Times New Roman"/>
          <w:sz w:val="24"/>
          <w:szCs w:val="24"/>
        </w:rPr>
        <w:t xml:space="preserve">, i.e. </w:t>
      </w:r>
      <w:r>
        <w:rPr>
          <w:rFonts w:ascii="Times New Roman" w:hAnsi="Times New Roman" w:cs="Times New Roman"/>
          <w:sz w:val="24"/>
          <w:szCs w:val="24"/>
        </w:rPr>
        <w:t>deradicalization in terms of policy position as compared to the mainstream parties and the median voter.</w:t>
      </w:r>
    </w:p>
    <w:p w:rsidR="00452702" w:rsidRDefault="00452702" w:rsidP="0045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3004">
        <w:rPr>
          <w:rFonts w:ascii="Times New Roman" w:hAnsi="Times New Roman" w:cs="Times New Roman"/>
          <w:i/>
          <w:sz w:val="24"/>
          <w:szCs w:val="24"/>
        </w:rPr>
        <w:t>Diversification</w:t>
      </w:r>
      <w:r>
        <w:rPr>
          <w:rFonts w:ascii="Times New Roman" w:hAnsi="Times New Roman" w:cs="Times New Roman"/>
          <w:sz w:val="24"/>
          <w:szCs w:val="24"/>
        </w:rPr>
        <w:t xml:space="preserve"> of key issues in the core of the party’s ideology and politics.</w:t>
      </w:r>
    </w:p>
    <w:p w:rsidR="00452702" w:rsidRDefault="00452702" w:rsidP="00452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Moderation in terms of showing a higher level of loyalty to the fundamental norms and values of the democratic system, i.e. de-radicalization in terms of party image, working on a more </w:t>
      </w:r>
      <w:r w:rsidRPr="00B63004">
        <w:rPr>
          <w:rFonts w:ascii="Times New Roman" w:hAnsi="Times New Roman" w:cs="Times New Roman"/>
          <w:i/>
          <w:sz w:val="24"/>
          <w:szCs w:val="24"/>
        </w:rPr>
        <w:t>moderate reputation</w:t>
      </w:r>
      <w:r>
        <w:rPr>
          <w:rFonts w:ascii="Times New Roman" w:hAnsi="Times New Roman" w:cs="Times New Roman"/>
          <w:sz w:val="24"/>
          <w:szCs w:val="24"/>
        </w:rPr>
        <w:t xml:space="preserve"> (political tools, language, alliance politics</w:t>
      </w:r>
      <w:r w:rsidR="00F02A54">
        <w:rPr>
          <w:rFonts w:ascii="Times New Roman" w:hAnsi="Times New Roman" w:cs="Times New Roman"/>
          <w:sz w:val="24"/>
          <w:szCs w:val="24"/>
        </w:rPr>
        <w:t>, distribution of party offices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5A11">
        <w:rPr>
          <w:rFonts w:ascii="Times New Roman" w:hAnsi="Times New Roman" w:cs="Times New Roman"/>
          <w:sz w:val="24"/>
          <w:szCs w:val="24"/>
        </w:rPr>
        <w:t>.</w:t>
      </w:r>
    </w:p>
    <w:p w:rsidR="00452702" w:rsidRPr="00452702" w:rsidRDefault="00B55A11" w:rsidP="008C5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conference paper I intend to focus on the third dimension. My starting point is that the main goal of moderation is a softer image in the eyes of the non-radical electorate</w:t>
      </w:r>
      <w:r w:rsidR="00C306AC">
        <w:rPr>
          <w:rFonts w:ascii="Times New Roman" w:hAnsi="Times New Roman" w:cs="Times New Roman"/>
          <w:sz w:val="24"/>
          <w:szCs w:val="24"/>
        </w:rPr>
        <w:t xml:space="preserve"> – which, in a highly personalized political arena, manifests itself primarily in the </w:t>
      </w:r>
      <w:r w:rsidR="00A90475">
        <w:rPr>
          <w:rFonts w:ascii="Times New Roman" w:hAnsi="Times New Roman" w:cs="Times New Roman"/>
          <w:sz w:val="24"/>
          <w:szCs w:val="24"/>
        </w:rPr>
        <w:t>reputation</w:t>
      </w:r>
      <w:r w:rsidR="00C306AC">
        <w:rPr>
          <w:rFonts w:ascii="Times New Roman" w:hAnsi="Times New Roman" w:cs="Times New Roman"/>
          <w:sz w:val="24"/>
          <w:szCs w:val="24"/>
        </w:rPr>
        <w:t>s of the single district candidates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906">
        <w:rPr>
          <w:rFonts w:ascii="Times New Roman" w:hAnsi="Times New Roman" w:cs="Times New Roman"/>
          <w:sz w:val="24"/>
          <w:szCs w:val="24"/>
        </w:rPr>
        <w:t xml:space="preserve">In my conference paper I will analyze what moderation means in terms of </w:t>
      </w:r>
      <w:proofErr w:type="spellStart"/>
      <w:r w:rsidR="00631013">
        <w:rPr>
          <w:rFonts w:ascii="Times New Roman" w:hAnsi="Times New Roman" w:cs="Times New Roman"/>
          <w:sz w:val="24"/>
          <w:szCs w:val="24"/>
        </w:rPr>
        <w:t>Jobbik’s</w:t>
      </w:r>
      <w:proofErr w:type="spellEnd"/>
      <w:r w:rsidR="00631013">
        <w:rPr>
          <w:rFonts w:ascii="Times New Roman" w:hAnsi="Times New Roman" w:cs="Times New Roman"/>
          <w:sz w:val="24"/>
          <w:szCs w:val="24"/>
        </w:rPr>
        <w:t xml:space="preserve"> </w:t>
      </w:r>
      <w:r w:rsidR="00BB6906">
        <w:rPr>
          <w:rFonts w:ascii="Times New Roman" w:hAnsi="Times New Roman" w:cs="Times New Roman"/>
          <w:sz w:val="24"/>
          <w:szCs w:val="24"/>
        </w:rPr>
        <w:t>candidate selection</w:t>
      </w:r>
      <w:r w:rsidR="00631013">
        <w:rPr>
          <w:rFonts w:ascii="Times New Roman" w:hAnsi="Times New Roman" w:cs="Times New Roman"/>
          <w:sz w:val="24"/>
          <w:szCs w:val="24"/>
        </w:rPr>
        <w:t xml:space="preserve"> strategy</w:t>
      </w:r>
      <w:r w:rsidR="00BB6906">
        <w:rPr>
          <w:rFonts w:ascii="Times New Roman" w:hAnsi="Times New Roman" w:cs="Times New Roman"/>
          <w:sz w:val="24"/>
          <w:szCs w:val="24"/>
        </w:rPr>
        <w:t xml:space="preserve">. </w:t>
      </w:r>
      <w:r w:rsidR="00A90475">
        <w:rPr>
          <w:rFonts w:ascii="Times New Roman" w:hAnsi="Times New Roman" w:cs="Times New Roman"/>
          <w:sz w:val="24"/>
          <w:szCs w:val="24"/>
        </w:rPr>
        <w:t xml:space="preserve">I will outline a conceptual framework with which </w:t>
      </w:r>
      <w:r w:rsidR="00543C89">
        <w:rPr>
          <w:rFonts w:ascii="Times New Roman" w:hAnsi="Times New Roman" w:cs="Times New Roman"/>
          <w:sz w:val="24"/>
          <w:szCs w:val="24"/>
        </w:rPr>
        <w:t xml:space="preserve">moderation </w:t>
      </w:r>
      <w:r w:rsidR="002A3E08">
        <w:rPr>
          <w:rFonts w:ascii="Times New Roman" w:hAnsi="Times New Roman" w:cs="Times New Roman"/>
          <w:sz w:val="24"/>
          <w:szCs w:val="24"/>
        </w:rPr>
        <w:t xml:space="preserve">can be </w:t>
      </w:r>
      <w:r w:rsidR="00FE3C50">
        <w:rPr>
          <w:rFonts w:ascii="Times New Roman" w:hAnsi="Times New Roman" w:cs="Times New Roman"/>
          <w:sz w:val="24"/>
          <w:szCs w:val="24"/>
        </w:rPr>
        <w:t>grasped</w:t>
      </w:r>
      <w:r w:rsidR="002A3E08">
        <w:rPr>
          <w:rFonts w:ascii="Times New Roman" w:hAnsi="Times New Roman" w:cs="Times New Roman"/>
          <w:sz w:val="24"/>
          <w:szCs w:val="24"/>
        </w:rPr>
        <w:t xml:space="preserve"> and measured.</w:t>
      </w:r>
      <w:r w:rsidR="005669A9">
        <w:rPr>
          <w:rFonts w:ascii="Times New Roman" w:hAnsi="Times New Roman" w:cs="Times New Roman"/>
          <w:sz w:val="24"/>
          <w:szCs w:val="24"/>
        </w:rPr>
        <w:t xml:space="preserve"> I will focus on distinct dimensions of the politicians’ reputation: their ideological positions, their potential connections to extremist organizations and their </w:t>
      </w:r>
      <w:r w:rsidR="0079303E">
        <w:rPr>
          <w:rFonts w:ascii="Times New Roman" w:hAnsi="Times New Roman" w:cs="Times New Roman"/>
          <w:sz w:val="24"/>
          <w:szCs w:val="24"/>
        </w:rPr>
        <w:t xml:space="preserve">personal </w:t>
      </w:r>
      <w:r w:rsidR="005669A9">
        <w:rPr>
          <w:rFonts w:ascii="Times New Roman" w:hAnsi="Times New Roman" w:cs="Times New Roman"/>
          <w:sz w:val="24"/>
          <w:szCs w:val="24"/>
        </w:rPr>
        <w:t>styles.</w:t>
      </w:r>
      <w:r w:rsidR="00A90475">
        <w:rPr>
          <w:rFonts w:ascii="Times New Roman" w:hAnsi="Times New Roman" w:cs="Times New Roman"/>
          <w:sz w:val="24"/>
          <w:szCs w:val="24"/>
        </w:rPr>
        <w:t xml:space="preserve"> </w:t>
      </w:r>
      <w:r w:rsidR="005F6170">
        <w:rPr>
          <w:rFonts w:ascii="Times New Roman" w:hAnsi="Times New Roman" w:cs="Times New Roman"/>
          <w:sz w:val="24"/>
          <w:szCs w:val="24"/>
        </w:rPr>
        <w:t xml:space="preserve">I would like to </w:t>
      </w:r>
      <w:r w:rsidR="00A90475">
        <w:rPr>
          <w:rFonts w:ascii="Times New Roman" w:hAnsi="Times New Roman" w:cs="Times New Roman"/>
          <w:sz w:val="24"/>
          <w:szCs w:val="24"/>
        </w:rPr>
        <w:t xml:space="preserve">test whether </w:t>
      </w:r>
      <w:r w:rsidR="00631013">
        <w:rPr>
          <w:rFonts w:ascii="Times New Roman" w:hAnsi="Times New Roman" w:cs="Times New Roman"/>
          <w:sz w:val="24"/>
          <w:szCs w:val="24"/>
        </w:rPr>
        <w:t xml:space="preserve">moderation </w:t>
      </w:r>
      <w:r w:rsidR="00A9047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A3E08">
        <w:rPr>
          <w:rFonts w:ascii="Times New Roman" w:hAnsi="Times New Roman" w:cs="Times New Roman"/>
          <w:sz w:val="24"/>
          <w:szCs w:val="24"/>
        </w:rPr>
        <w:t>Jobbik’s</w:t>
      </w:r>
      <w:proofErr w:type="spellEnd"/>
      <w:r w:rsidR="00A90475">
        <w:rPr>
          <w:rFonts w:ascii="Times New Roman" w:hAnsi="Times New Roman" w:cs="Times New Roman"/>
          <w:sz w:val="24"/>
          <w:szCs w:val="24"/>
        </w:rPr>
        <w:t xml:space="preserve"> single member district candidates </w:t>
      </w:r>
      <w:r w:rsidR="00631013">
        <w:rPr>
          <w:rFonts w:ascii="Times New Roman" w:hAnsi="Times New Roman" w:cs="Times New Roman"/>
          <w:sz w:val="24"/>
          <w:szCs w:val="24"/>
        </w:rPr>
        <w:t>can be traced between</w:t>
      </w:r>
      <w:r w:rsidR="005669A9">
        <w:rPr>
          <w:rFonts w:ascii="Times New Roman" w:hAnsi="Times New Roman" w:cs="Times New Roman"/>
          <w:sz w:val="24"/>
          <w:szCs w:val="24"/>
        </w:rPr>
        <w:t xml:space="preserve"> 2010 and 2018.</w:t>
      </w:r>
    </w:p>
    <w:p w:rsidR="008C5C09" w:rsidRPr="00452702" w:rsidRDefault="008C5C09" w:rsidP="008C5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C09" w:rsidRPr="00452702" w:rsidRDefault="008C5C09" w:rsidP="008C5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02">
        <w:rPr>
          <w:rFonts w:ascii="Times New Roman" w:hAnsi="Times New Roman" w:cs="Times New Roman"/>
          <w:b/>
          <w:sz w:val="24"/>
          <w:szCs w:val="24"/>
        </w:rPr>
        <w:t>Preliminary bibliography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Akkerman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T., De Lange, S. L., and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Roodujin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M. (2016a) ‘Inclusion and Mainstreaming? Radical Right-Wing Populist Parties in the New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Millenium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’, in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Akkerman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T., de Lange, S. L.,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Roodujin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) </w:t>
      </w:r>
      <w:r w:rsidRPr="00452702">
        <w:rPr>
          <w:rFonts w:ascii="Times New Roman" w:hAnsi="Times New Roman" w:cs="Times New Roman"/>
          <w:i/>
          <w:sz w:val="24"/>
          <w:szCs w:val="24"/>
        </w:rPr>
        <w:t>Radical Right-Wing Populist Parties in Western Europe. Into the Mainstream?</w:t>
      </w:r>
      <w:r w:rsidRPr="00452702">
        <w:rPr>
          <w:rFonts w:ascii="Times New Roman" w:hAnsi="Times New Roman" w:cs="Times New Roman"/>
          <w:sz w:val="24"/>
          <w:szCs w:val="24"/>
        </w:rPr>
        <w:t xml:space="preserve"> London and New York: Routledge, 1–28.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Akkerman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T., De Lange, S. L., and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Roodujin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M. (2016b) ‘Into the Mainstream? A Comparative Analysis of the Programmatic Profiles of Radical Right-Wing Populist Parties in Western Europe over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Tikme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’, in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Akkerman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T., de Lange, S. L.,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Roodujin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) </w:t>
      </w:r>
      <w:r w:rsidRPr="00452702">
        <w:rPr>
          <w:rFonts w:ascii="Times New Roman" w:hAnsi="Times New Roman" w:cs="Times New Roman"/>
          <w:i/>
          <w:sz w:val="24"/>
          <w:szCs w:val="24"/>
        </w:rPr>
        <w:t>Radical Right-Wing Populist Parties in Western Europe. Into the Mainstream?</w:t>
      </w:r>
      <w:r w:rsidRPr="00452702">
        <w:rPr>
          <w:rFonts w:ascii="Times New Roman" w:hAnsi="Times New Roman" w:cs="Times New Roman"/>
          <w:sz w:val="24"/>
          <w:szCs w:val="24"/>
        </w:rPr>
        <w:t xml:space="preserve"> London and New York: Routledge, 31–52.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702">
        <w:rPr>
          <w:rFonts w:ascii="Times New Roman" w:hAnsi="Times New Roman" w:cs="Times New Roman"/>
          <w:sz w:val="24"/>
          <w:szCs w:val="24"/>
        </w:rPr>
        <w:lastRenderedPageBreak/>
        <w:t xml:space="preserve">Art, D. (2011) </w:t>
      </w:r>
      <w:r w:rsidRPr="00452702">
        <w:rPr>
          <w:rFonts w:ascii="Times New Roman" w:hAnsi="Times New Roman" w:cs="Times New Roman"/>
          <w:i/>
          <w:sz w:val="24"/>
          <w:szCs w:val="24"/>
        </w:rPr>
        <w:t xml:space="preserve">Inside the Radical Right. The Development of Anti-Immigrant Parties in Western Europe, </w:t>
      </w:r>
      <w:r w:rsidRPr="00452702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Bíró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-Nagy, A.,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T. (2016) ‘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Jobbik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Going Mainstream; Strategy Shift of the Far Right in Hungary’, in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Jamin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L'extreme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droite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Europe</w:t>
      </w:r>
      <w:r w:rsidRPr="00452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Bruylant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243–263.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Hajdú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A. (2014) ‘A Magyar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radikális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jobboldali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képviselők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generációja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Poitikatudományi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Szemle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702">
        <w:rPr>
          <w:rFonts w:ascii="Times New Roman" w:hAnsi="Times New Roman" w:cs="Times New Roman"/>
          <w:sz w:val="24"/>
          <w:szCs w:val="24"/>
        </w:rPr>
        <w:t>(23)2: 59–87.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Heinisch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R. and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Mazzoleni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O. (2016) </w:t>
      </w:r>
      <w:r w:rsidRPr="00452702">
        <w:rPr>
          <w:rFonts w:ascii="Times New Roman" w:hAnsi="Times New Roman" w:cs="Times New Roman"/>
          <w:i/>
          <w:sz w:val="24"/>
          <w:szCs w:val="24"/>
        </w:rPr>
        <w:t xml:space="preserve">Understanding Populist Party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Organisation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>. The Radical Right in Western Europe.</w:t>
      </w:r>
      <w:r w:rsidRPr="00452702">
        <w:rPr>
          <w:rFonts w:ascii="Times New Roman" w:hAnsi="Times New Roman" w:cs="Times New Roman"/>
          <w:sz w:val="24"/>
          <w:szCs w:val="24"/>
        </w:rPr>
        <w:t xml:space="preserve"> London: Palgrave Macmillan.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Kovarek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D., Farkas, M. (2017) “A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Jobbik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mérséklődése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képviselőjelöltek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vizsgálatának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tükrében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Politikatudományi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Szemle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2702">
        <w:rPr>
          <w:rFonts w:ascii="Times New Roman" w:hAnsi="Times New Roman" w:cs="Times New Roman"/>
          <w:sz w:val="24"/>
          <w:szCs w:val="24"/>
        </w:rPr>
        <w:t>(26)1: 31–54.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Mikecz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D. (2013) ‘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Új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pártok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változó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mozgalmak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radikális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jobboldali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alternatív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mozgalmak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pártosodása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’, in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Körösényi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Zsolt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52702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irány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Trendek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magyar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politikában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. Budapest: MTA TK PTI –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Új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Mandátum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65–83.</w:t>
      </w:r>
    </w:p>
    <w:p w:rsidR="002B38D9" w:rsidRPr="00452702" w:rsidRDefault="002B38D9" w:rsidP="002B3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Minkenberg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M (2017) </w:t>
      </w:r>
      <w:r w:rsidRPr="00452702">
        <w:rPr>
          <w:rFonts w:ascii="Times New Roman" w:hAnsi="Times New Roman" w:cs="Times New Roman"/>
          <w:i/>
          <w:sz w:val="24"/>
          <w:szCs w:val="24"/>
        </w:rPr>
        <w:t xml:space="preserve">The Radical Right in Eastern Europe. Democracy Under Siege? </w:t>
      </w:r>
      <w:r w:rsidRPr="00452702">
        <w:rPr>
          <w:rFonts w:ascii="Times New Roman" w:hAnsi="Times New Roman" w:cs="Times New Roman"/>
          <w:sz w:val="24"/>
          <w:szCs w:val="24"/>
        </w:rPr>
        <w:t>London: Palgrave Macmillan.</w:t>
      </w:r>
    </w:p>
    <w:p w:rsidR="002B38D9" w:rsidRPr="00452702" w:rsidRDefault="002B38D9" w:rsidP="002B38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Molnár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Cs. and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Róna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, D. (2016) “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Radikális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változás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? - A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Jobbik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néppártosodása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”, working paper.</w:t>
      </w:r>
    </w:p>
    <w:p w:rsidR="007D76DF" w:rsidRPr="00452702" w:rsidRDefault="007D76DF" w:rsidP="007D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Róna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D. (2016) </w:t>
      </w:r>
      <w:r w:rsidRPr="00452702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Jobbik-jelenség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Jobbik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Magyarországért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Mozgalom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térnyerésének</w:t>
      </w:r>
      <w:proofErr w:type="spellEnd"/>
      <w:r w:rsidRPr="0045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i/>
          <w:sz w:val="24"/>
          <w:szCs w:val="24"/>
        </w:rPr>
        <w:t>okai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. Budapest: KUK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Könyv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Kávé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02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>.</w:t>
      </w:r>
    </w:p>
    <w:p w:rsidR="007D76DF" w:rsidRPr="00452702" w:rsidRDefault="007D76DF" w:rsidP="007D76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702">
        <w:rPr>
          <w:rFonts w:ascii="Times New Roman" w:hAnsi="Times New Roman" w:cs="Times New Roman"/>
          <w:sz w:val="24"/>
          <w:szCs w:val="24"/>
        </w:rPr>
        <w:t>Tezcur</w:t>
      </w:r>
      <w:proofErr w:type="spellEnd"/>
      <w:r w:rsidRPr="00452702">
        <w:rPr>
          <w:rFonts w:ascii="Times New Roman" w:hAnsi="Times New Roman" w:cs="Times New Roman"/>
          <w:sz w:val="24"/>
          <w:szCs w:val="24"/>
        </w:rPr>
        <w:t xml:space="preserve">, G. M. (2010) ‘The Moderation Theory Revisited. The Case of Islamic Political Actors.’ </w:t>
      </w:r>
      <w:r w:rsidRPr="00452702">
        <w:rPr>
          <w:rFonts w:ascii="Times New Roman" w:hAnsi="Times New Roman" w:cs="Times New Roman"/>
          <w:i/>
          <w:sz w:val="24"/>
          <w:szCs w:val="24"/>
        </w:rPr>
        <w:t>Party Politics</w:t>
      </w:r>
      <w:r w:rsidRPr="00452702">
        <w:rPr>
          <w:rFonts w:ascii="Times New Roman" w:hAnsi="Times New Roman" w:cs="Times New Roman"/>
          <w:sz w:val="24"/>
          <w:szCs w:val="24"/>
        </w:rPr>
        <w:t>. 16(1), 69 – 88.</w:t>
      </w:r>
    </w:p>
    <w:p w:rsidR="007D76DF" w:rsidRPr="00452702" w:rsidRDefault="007D76DF" w:rsidP="007D76DF">
      <w:pPr>
        <w:jc w:val="both"/>
        <w:rPr>
          <w:rFonts w:ascii="Times New Roman" w:hAnsi="Times New Roman" w:cs="Times New Roman"/>
          <w:sz w:val="24"/>
          <w:szCs w:val="24"/>
        </w:rPr>
      </w:pPr>
      <w:r w:rsidRPr="00452702">
        <w:rPr>
          <w:rFonts w:ascii="Times New Roman" w:hAnsi="Times New Roman" w:cs="Times New Roman"/>
          <w:sz w:val="24"/>
          <w:szCs w:val="24"/>
        </w:rPr>
        <w:tab/>
        <w:t xml:space="preserve">Wagner, M and Meyer, T. M (2017) ‘The Radical Right as Niche Parties? The Ideological Landscape of Party Systems in Western Europe, 1980–2014’, </w:t>
      </w:r>
      <w:r w:rsidRPr="00452702">
        <w:rPr>
          <w:rFonts w:ascii="Times New Roman" w:hAnsi="Times New Roman" w:cs="Times New Roman"/>
          <w:i/>
          <w:sz w:val="24"/>
          <w:szCs w:val="24"/>
        </w:rPr>
        <w:t>Political Studies</w:t>
      </w:r>
      <w:r w:rsidRPr="00452702">
        <w:rPr>
          <w:rFonts w:ascii="Times New Roman" w:hAnsi="Times New Roman" w:cs="Times New Roman"/>
          <w:sz w:val="24"/>
          <w:szCs w:val="24"/>
        </w:rPr>
        <w:t>. 65(1) 84–107.</w:t>
      </w:r>
    </w:p>
    <w:p w:rsidR="008C5C09" w:rsidRPr="00452702" w:rsidRDefault="008C5C09" w:rsidP="008C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629" w:rsidRPr="00452702" w:rsidRDefault="00B10629" w:rsidP="008C5C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0629" w:rsidRPr="00452702" w:rsidSect="00BA55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E5"/>
    <w:rsid w:val="00007656"/>
    <w:rsid w:val="001A66E5"/>
    <w:rsid w:val="00213679"/>
    <w:rsid w:val="0023327B"/>
    <w:rsid w:val="00235C76"/>
    <w:rsid w:val="002456AD"/>
    <w:rsid w:val="002A3E08"/>
    <w:rsid w:val="002B38D9"/>
    <w:rsid w:val="00452702"/>
    <w:rsid w:val="00543C89"/>
    <w:rsid w:val="005669A9"/>
    <w:rsid w:val="005F6170"/>
    <w:rsid w:val="00631013"/>
    <w:rsid w:val="006B2266"/>
    <w:rsid w:val="0079303E"/>
    <w:rsid w:val="007D76DF"/>
    <w:rsid w:val="008C5C09"/>
    <w:rsid w:val="008D35E5"/>
    <w:rsid w:val="00A71B67"/>
    <w:rsid w:val="00A90475"/>
    <w:rsid w:val="00AB497C"/>
    <w:rsid w:val="00B10629"/>
    <w:rsid w:val="00B46C25"/>
    <w:rsid w:val="00B55A11"/>
    <w:rsid w:val="00BA5589"/>
    <w:rsid w:val="00BB6906"/>
    <w:rsid w:val="00BF4017"/>
    <w:rsid w:val="00C306AC"/>
    <w:rsid w:val="00C70439"/>
    <w:rsid w:val="00DA767B"/>
    <w:rsid w:val="00E81D6E"/>
    <w:rsid w:val="00E930DD"/>
    <w:rsid w:val="00EA39C8"/>
    <w:rsid w:val="00F02A54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5748"/>
  <w15:chartTrackingRefBased/>
  <w15:docId w15:val="{27BEDA74-8D63-4F3D-B289-B8AC1ED2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26</cp:revision>
  <dcterms:created xsi:type="dcterms:W3CDTF">2018-01-31T13:47:00Z</dcterms:created>
  <dcterms:modified xsi:type="dcterms:W3CDTF">2018-02-26T13:13:00Z</dcterms:modified>
</cp:coreProperties>
</file>